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F32" w:rsidRPr="00730420" w:rsidRDefault="00752F32" w:rsidP="00752F32">
      <w:pPr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730420">
        <w:rPr>
          <w:rFonts w:ascii="Times New Roman" w:hAnsi="Times New Roman" w:cs="Times New Roman"/>
          <w:sz w:val="28"/>
          <w:szCs w:val="28"/>
          <w:lang w:val="uk-UA"/>
        </w:rPr>
        <w:t>Додаток                                                                                                                                                             до рішення виконавчого комітету міської ради                                                                                                                                                             ____  ____________    №____</w:t>
      </w:r>
    </w:p>
    <w:p w:rsidR="00FD5DC8" w:rsidRPr="00730420" w:rsidRDefault="00B0015F" w:rsidP="00D711F8">
      <w:pPr>
        <w:shd w:val="clear" w:color="auto" w:fill="FFFFFF"/>
        <w:spacing w:before="300" w:after="450" w:line="240" w:lineRule="auto"/>
        <w:ind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D5DC8"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кривдників</w:t>
      </w:r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у Житомирській міській територіальній громаді</w:t>
      </w:r>
      <w:bookmarkStart w:id="0" w:name="n310"/>
      <w:bookmarkEnd w:id="0"/>
    </w:p>
    <w:p w:rsidR="00FD5DC8" w:rsidRPr="00730420" w:rsidRDefault="00FD5DC8" w:rsidP="00724BAE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392"/>
      <w:bookmarkEnd w:id="1"/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Загальні положення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316"/>
      <w:bookmarkEnd w:id="2"/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Цією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рограмою передбачено комплекс заходів за результатами оцінки ризиків, спрямованих на зміну насильницької поведінки кривдника, формування у нього нової, неагресивної моделі поведінки у приватних стосунках, відповідального ставлення до власних вчинків та їхніх наслідків, до виконання батьківських обов’язків, на викорінення дискримінаційних уявлень про соціальні ролі та обов’язки жінок і чоловіків.</w:t>
      </w:r>
    </w:p>
    <w:p w:rsidR="00724BAE" w:rsidRPr="00730420" w:rsidRDefault="00724BAE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Ця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рограма розроблена на основі</w:t>
      </w:r>
      <w:r w:rsidRPr="00730420">
        <w:rPr>
          <w:sz w:val="28"/>
          <w:szCs w:val="28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Типової програми для кривдників, затвердженої наказом Мінсоцполітики «Про затвердження Типової програми для кривдників» від 01.10.2018  № 1434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317"/>
      <w:bookmarkEnd w:id="3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цій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рограмі терміни вжив</w:t>
      </w:r>
      <w:r w:rsidR="00752F32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аються у значеннях, наведених у</w:t>
      </w:r>
      <w:r w:rsidR="00752F32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законах України </w:t>
      </w:r>
      <w:hyperlink r:id="rId7" w:tgtFrame="_blank" w:history="1">
        <w:r w:rsidRPr="007304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«Про запобігання та протидію домашньому насильству»</w:t>
        </w:r>
      </w:hyperlink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tgtFrame="_blank" w:history="1">
        <w:r w:rsidRPr="007304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«Про забезпечення рівних прав та можливостей жінок і чоловіків»</w:t>
        </w:r>
      </w:hyperlink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інших нормативно-правових актах.</w:t>
      </w:r>
    </w:p>
    <w:p w:rsidR="00FD5DC8" w:rsidRPr="00730420" w:rsidRDefault="00E74A16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318"/>
      <w:bookmarkEnd w:id="4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Мета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рограми – 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 насильницької поведінки кривдника, формування соціально прийнятних норм і гуманістичних цінностей.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319"/>
      <w:bookmarkEnd w:id="5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Завданнями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 є: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320"/>
      <w:bookmarkEnd w:id="6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зміні насильницької поведінки кривдника;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321"/>
      <w:bookmarkEnd w:id="7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засвоєнню кри</w:t>
      </w:r>
      <w:bookmarkStart w:id="8" w:name="_GoBack"/>
      <w:bookmarkEnd w:id="8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вдником моделі сімейного життя на засадах гендерної рівності, взаєморозуміння, взаємоповаги і дотримання прав усіх членів родини, формування у кривдника конструктивної моделі поведінки у приватних стосунках;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322"/>
      <w:bookmarkEnd w:id="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оволодінню кривдником знаннями про основні норми законодавства в сфері запобігання та протидії домашньому насильству та/або насильству за ознакою статі, а також про види відповідальності за його вчинення;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323"/>
      <w:bookmarkEnd w:id="10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у кривдника відповідального ставлення до власної поведінки та її наслідків для себе та оточуючих;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324"/>
      <w:bookmarkEnd w:id="11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розвитку у кривдника емоційного інтелекту та самосвідомості;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n325"/>
      <w:bookmarkEnd w:id="12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 навичок кривдника до конструктивного безконфліктного спілкування, ефективної та ненасильницької комунікації;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326"/>
      <w:bookmarkEnd w:id="13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 здатності кривдника виявляти, аналізувати та усвідомлювати свої негативні думки, когнітивні фільтри, помилки, емоції, керувати ними, розуміти їх наслідки.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327"/>
      <w:bookmarkEnd w:id="14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Організацію та виконання цієї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рограми, її проходження кривдниками забезпеч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Житомирська міська рада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вимог </w:t>
      </w:r>
      <w:hyperlink r:id="rId9" w:anchor="n414" w:tgtFrame="_blank" w:history="1">
        <w:r w:rsidRPr="007304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статті 28</w:t>
        </w:r>
      </w:hyperlink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 України «Про запобігання та протидію домашньому насильству».</w:t>
      </w:r>
      <w:bookmarkStart w:id="15" w:name="n328"/>
      <w:bookmarkEnd w:id="15"/>
    </w:p>
    <w:p w:rsidR="00752F32" w:rsidRPr="00730420" w:rsidRDefault="00752F32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n329"/>
      <w:bookmarkEnd w:id="16"/>
    </w:p>
    <w:p w:rsidR="00752F32" w:rsidRPr="00730420" w:rsidRDefault="00752F32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F32" w:rsidRPr="006A5E33" w:rsidRDefault="00752F32" w:rsidP="00752F3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</w:t>
      </w:r>
    </w:p>
    <w:p w:rsidR="00752F32" w:rsidRPr="00730420" w:rsidRDefault="00752F32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Pr="00730420" w:rsidRDefault="00B0015F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6. Цю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рограму реалізують фахівці, які мають фахову вищу освіту (в тому числі психолог, психотерапевт, психіатр) та пройшли відповідне спеціалізоване навчання з проведення програм для кривдників, представляють суб’єктів, які здійснюють заходи у сфері запобігання та протидії домашньому насильству та/або насильству за ознакою статі або залучені та проводять програму для кривдників на замовлення суб’єктів, які здійснюють заходи у сфері запобігання та протидії домашньому насильству та/або насильству за ознакою статі, в порядку, передбаченому чинним законодавством.</w:t>
      </w:r>
    </w:p>
    <w:p w:rsidR="00752F32" w:rsidRPr="00730420" w:rsidRDefault="00FD5DC8" w:rsidP="00752F3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330"/>
      <w:bookmarkEnd w:id="17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Житомирська міська рада направляє на навчання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фахівців, до компетенції яких належать питання запобігання та протидії домашньому насильству та/або насильству за ознакою статі, в тому числі фахівців, які реалізують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сфері запобігання та протидії домашньому насильству та/або насильству за ознакою статі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яке організовуєт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ься відповідним органом обласно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державної адміністрації.</w:t>
      </w:r>
      <w:bookmarkStart w:id="18" w:name="n333"/>
      <w:bookmarkEnd w:id="18"/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Кривдника може бути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проходження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E84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 на строк тр</w:t>
      </w:r>
      <w:r w:rsidR="00E84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місяці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випадках, передбачених законодавством.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n334"/>
      <w:bookmarkEnd w:id="1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 кривдник м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 брати участь у цій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рограмі за власною ініціативою на добровільній основі.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n335"/>
      <w:bookmarkEnd w:id="20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9. Заходи з організації та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 проходження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 кривдниками проводяться на підставі інформації, отриманої відповідно до законодавства від суду, уповноваженого підрозділу органу Національної поліції України.</w:t>
      </w:r>
    </w:p>
    <w:p w:rsidR="00FD5DC8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n336"/>
      <w:bookmarkEnd w:id="21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У разі неприбуття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кривдника для проходження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рограми або ухилення від її проходження без поважних причин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Житомирська міська рада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повідомля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це письмово </w:t>
      </w:r>
      <w:r w:rsidR="00B0015F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упродовж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трьох робочих днів 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</w:t>
      </w:r>
      <w:r w:rsidR="00FF2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ське районне управління поліції</w:t>
      </w:r>
      <w:r w:rsidR="00E84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№1 або </w:t>
      </w:r>
      <w:r w:rsidR="00E84CC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Житомирське районне управління поліції </w:t>
      </w:r>
      <w:r w:rsidR="00E84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№2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вжиття відповідних заходів.</w:t>
      </w:r>
    </w:p>
    <w:p w:rsidR="00E84CCE" w:rsidRPr="00730420" w:rsidRDefault="00E84CCE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Pr="00730420" w:rsidRDefault="00FD5DC8" w:rsidP="00724BAE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337"/>
      <w:bookmarkEnd w:id="22"/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Методологічні засади</w:t>
      </w:r>
    </w:p>
    <w:p w:rsidR="00FD5DC8" w:rsidRPr="00730420" w:rsidRDefault="00752F32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n338"/>
      <w:bookmarkEnd w:id="23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Цю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рограму розроблено на засадах когнітивно-поведінкової терапії. Такий підхід широко застосовується в роботі з цільовою групою, він дає змогу проводити когнітивну корекцію та корекцію поведінки особистості та формувати в неї гуманістичні цінності.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n339"/>
      <w:bookmarkEnd w:id="24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Методики когнітивної психології спрямовані на досягнення довгострокових позитивних результатів через зміну когніцій, переконань особистості, мотивів поведінки, розв’язання її психосоціальних проблем.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340"/>
      <w:bookmarkEnd w:id="25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Робота із кривдником спрямовується на зміну деструктивних переконань особистості, корекцію когнітивних помилок, зміну дисфункціональної поведінки завдяки усвідомленню особою впливу думок на емоції та поведінку людини.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n341"/>
      <w:bookmarkEnd w:id="26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Характеристика цієї 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рограми: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n342"/>
      <w:bookmarkEnd w:id="27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цільова група - кривдники;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343"/>
      <w:bookmarkEnd w:id="28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діагностичних занят</w:t>
      </w:r>
      <w:r w:rsidR="002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- </w:t>
      </w:r>
      <w:r w:rsidR="002E6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2F32" w:rsidRPr="0068643C" w:rsidRDefault="00FD5DC8" w:rsidP="002E64A5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9" w:name="n344"/>
      <w:bookmarkEnd w:id="2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</w:t>
      </w:r>
      <w:r w:rsidR="002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кість індивідуальних занять </w:t>
      </w:r>
      <w:r w:rsidR="00686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bookmarkStart w:id="30" w:name="n345"/>
      <w:bookmarkStart w:id="31" w:name="n346"/>
      <w:bookmarkEnd w:id="30"/>
      <w:bookmarkEnd w:id="31"/>
      <w:r w:rsidR="00686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52F32" w:rsidRPr="00886195" w:rsidRDefault="00752F32" w:rsidP="00752F32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</w:t>
      </w:r>
    </w:p>
    <w:p w:rsidR="00752F32" w:rsidRPr="00730420" w:rsidRDefault="00752F32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Форми роботи та тривалість цієї 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рограми:</w:t>
      </w:r>
    </w:p>
    <w:p w:rsidR="00FD5DC8" w:rsidRPr="00730420" w:rsidRDefault="002E64A5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347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діагностування - тривалість 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 год; 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проведення діагности</w:t>
      </w:r>
      <w:r w:rsidR="00D711F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</w:t>
      </w:r>
      <w:r w:rsidR="002B0760" w:rsidRPr="009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можуть </w:t>
      </w:r>
      <w:r w:rsidR="002B0760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</w:t>
      </w:r>
      <w:r w:rsidR="002B0760" w:rsidRPr="009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D711F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лікарі-психіатри/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лікарі-наркологи (за згодою);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вторинна діагностика за результатами прохо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дження цієї Типової програми 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 год;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n348"/>
      <w:bookmarkEnd w:id="33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</w:t>
      </w:r>
      <w:r w:rsidR="002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ідуальна робота - тривалість -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сесій по 1 год; 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n349"/>
      <w:bookmarkStart w:id="35" w:name="n350"/>
      <w:bookmarkStart w:id="36" w:name="n351"/>
      <w:bookmarkEnd w:id="34"/>
      <w:bookmarkEnd w:id="35"/>
      <w:bookmarkEnd w:id="36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індивідуального заняття для кривдника - 1 година;</w:t>
      </w:r>
    </w:p>
    <w:p w:rsidR="00FD5DC8" w:rsidRPr="00730420" w:rsidRDefault="0095084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n352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періодичність – 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-два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тиждень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(визначає психолог індивідуально до потреб)</w:t>
      </w:r>
      <w:r w:rsidR="00FD5DC8" w:rsidRPr="0095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n353"/>
      <w:bookmarkEnd w:id="38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Фах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івці, які реалізують цю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програму, повинні керуватися такими принципами: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354"/>
      <w:bookmarkEnd w:id="3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конфіденційност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і та захисту персональних даних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n355"/>
      <w:bookmarkEnd w:id="40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 прав та свобод людини в процесі роботи з кривдником;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356"/>
      <w:bookmarkEnd w:id="41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 дискримінації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різними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іншими ознаками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були, є та можуть бути дійсними або припущеними;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357"/>
      <w:bookmarkEnd w:id="42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компетентності та професіоналізму, що полягає в застосуванні спеціальних знань з питань запобігання та протидії домашньому насильству, насильству за ознакою статі;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n358"/>
      <w:bookmarkEnd w:id="43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комплексності,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його/її здоров’я.</w:t>
      </w:r>
    </w:p>
    <w:p w:rsidR="00FD5DC8" w:rsidRPr="0068643C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bookmarkStart w:id="44" w:name="n359"/>
      <w:bookmarkEnd w:id="44"/>
      <w:r w:rsidRPr="0068643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7. Інформування суб’єктів, що здійснюють заходи у сфері запобігання та протидії домашньому насильству та/або насильству за ознакою статі, про ухвалення рішення суду про направлення кривдника на проходження програми для кривдників здійснюється відповідно до </w:t>
      </w:r>
      <w:hyperlink r:id="rId10" w:anchor="n236" w:tgtFrame="_blank" w:history="1">
        <w:r w:rsidRPr="0068643C">
          <w:rPr>
            <w:rFonts w:ascii="Times New Roman" w:eastAsia="Times New Roman" w:hAnsi="Times New Roman" w:cs="Times New Roman"/>
            <w:spacing w:val="-8"/>
            <w:sz w:val="28"/>
            <w:szCs w:val="28"/>
            <w:lang w:eastAsia="ru-RU"/>
          </w:rPr>
          <w:t>частини першої</w:t>
        </w:r>
      </w:hyperlink>
      <w:r w:rsidRPr="0068643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 статті 15 Закону України «Про запобігання та п</w:t>
      </w:r>
      <w:r w:rsidR="0068643C" w:rsidRPr="0068643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ротидію домашньому насильству»,</w:t>
      </w:r>
      <w:r w:rsidR="0068643C" w:rsidRPr="0068643C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  <w:hyperlink r:id="rId11" w:anchor="n348" w:tgtFrame="_blank" w:history="1">
        <w:r w:rsidR="00752F32" w:rsidRPr="0068643C">
          <w:rPr>
            <w:rFonts w:ascii="Times New Roman" w:eastAsia="Times New Roman" w:hAnsi="Times New Roman" w:cs="Times New Roman"/>
            <w:spacing w:val="-8"/>
            <w:sz w:val="28"/>
            <w:szCs w:val="28"/>
            <w:lang w:eastAsia="ru-RU"/>
          </w:rPr>
          <w:t xml:space="preserve">статті </w:t>
        </w:r>
        <w:r w:rsidRPr="0068643C">
          <w:rPr>
            <w:rFonts w:ascii="Times New Roman" w:eastAsia="Times New Roman" w:hAnsi="Times New Roman" w:cs="Times New Roman"/>
            <w:spacing w:val="-8"/>
            <w:sz w:val="28"/>
            <w:szCs w:val="28"/>
            <w:lang w:eastAsia="ru-RU"/>
          </w:rPr>
          <w:t>21</w:t>
        </w:r>
      </w:hyperlink>
      <w:hyperlink r:id="rId12" w:anchor="n348" w:tgtFrame="_blank" w:history="1">
        <w:r w:rsidRPr="0068643C">
          <w:rPr>
            <w:rFonts w:ascii="Times New Roman" w:eastAsia="Times New Roman" w:hAnsi="Times New Roman" w:cs="Times New Roman"/>
            <w:b/>
            <w:bCs/>
            <w:spacing w:val="-8"/>
            <w:sz w:val="28"/>
            <w:szCs w:val="28"/>
            <w:vertAlign w:val="superscript"/>
            <w:lang w:eastAsia="ru-RU"/>
          </w:rPr>
          <w:t>-7</w:t>
        </w:r>
      </w:hyperlink>
      <w:r w:rsidRPr="0068643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 Закону України «Про забезпечення рівних прав та можливостей жінок і чоловіків».</w:t>
      </w:r>
    </w:p>
    <w:p w:rsidR="00CD2CAC" w:rsidRPr="00730420" w:rsidRDefault="00CD2CAC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Pr="00730420" w:rsidRDefault="00724BAE" w:rsidP="00CD2C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360"/>
      <w:bookmarkEnd w:id="45"/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Проходження</w:t>
      </w:r>
      <w:r w:rsidR="00F34046"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r w:rsidR="00FD5DC8"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361"/>
      <w:bookmarkEnd w:id="46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Проходження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 розпочинається діагностуванням кривдника.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362"/>
      <w:bookmarkEnd w:id="47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основу цієї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 покладено загальні принципи психологічної корекції та соціальної реабілітації, що полягають у поєднанні діагностичного, мотиваційного та корекційного блоків:</w:t>
      </w:r>
    </w:p>
    <w:p w:rsidR="00752F32" w:rsidRPr="00730420" w:rsidRDefault="00FD5DC8" w:rsidP="00CD2CA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363"/>
      <w:bookmarkEnd w:id="48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діагностичний блок передбачає проведення первинної діагностики причин насильницьких проявів, агресивної поведінки та підсумкової діагностики результативності проходження програми;</w:t>
      </w:r>
      <w:bookmarkStart w:id="49" w:name="n364"/>
      <w:bookmarkEnd w:id="49"/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50" w:name="n365"/>
      <w:bookmarkEnd w:id="50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корекційний блок передбачає індивідуальну </w:t>
      </w:r>
      <w:r w:rsidR="00CD2C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D2C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роботи.</w:t>
      </w:r>
    </w:p>
    <w:p w:rsidR="00886195" w:rsidRPr="00886195" w:rsidRDefault="00FD5DC8" w:rsidP="00886195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n366"/>
      <w:bookmarkEnd w:id="51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Ця програма передбачає застосування інтерактивних форм і методів роботи з метою засвоєння інформації та відпрацювання необхідних навичок, використання на практиці отриманих знань і вмінь.</w:t>
      </w:r>
      <w:bookmarkStart w:id="52" w:name="n367"/>
      <w:bookmarkEnd w:id="52"/>
      <w:r w:rsidR="00886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CD2CAC" w:rsidRPr="006A5E33" w:rsidRDefault="00CD2CAC" w:rsidP="00CD2CAC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Продовження додатка</w:t>
      </w:r>
    </w:p>
    <w:p w:rsidR="00CD2CAC" w:rsidRDefault="00CD2CAC" w:rsidP="009508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Default="00CD2CAC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Теми цієї програми 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висвітлюють питання, спрямовані на розвиток особистості, мотивацію до активної участі в процесі планування подальшого життя, оволодіння навичками ненасильницького спілкування, ефективної комунікації тощо.</w:t>
      </w:r>
    </w:p>
    <w:p w:rsidR="00CD2CAC" w:rsidRPr="00730420" w:rsidRDefault="00CD2CAC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C8" w:rsidRPr="00730420" w:rsidRDefault="00F34046" w:rsidP="00724BAE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n368"/>
      <w:bookmarkEnd w:id="53"/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Тематичний план </w:t>
      </w:r>
      <w:r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r w:rsidR="00FD5DC8" w:rsidRPr="00730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n369"/>
      <w:bookmarkEnd w:id="54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Розподіл часу за блоками і темами здійснюється </w:t>
      </w:r>
      <w:r w:rsidR="00886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додатка </w:t>
      </w:r>
      <w:r w:rsidR="006A5E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F6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цієї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рограми.</w:t>
      </w:r>
    </w:p>
    <w:p w:rsidR="00FD5DC8" w:rsidRPr="00730420" w:rsidRDefault="00724BAE" w:rsidP="002C618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n370"/>
      <w:bookmarkEnd w:id="55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Схема роботи із кривдником</w:t>
      </w:r>
      <w:r w:rsidR="00FD5DC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визначається за результатами діагностики з урахуванням індивідуальних потреб, у тому числі віку, стану здоров’я, статі кривдника</w:t>
      </w:r>
      <w:r w:rsidR="002C618E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додатка </w:t>
      </w:r>
      <w:r w:rsidR="006A5E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F6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цієї</w:t>
      </w:r>
      <w:r w:rsidR="002C618E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програми.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n371"/>
      <w:bookmarkEnd w:id="56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Після завершення занять діагностичного </w:t>
      </w:r>
      <w:r w:rsidR="00CD2CA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r w:rsidR="00CD2C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розпочинається індивідуальна робота.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n372"/>
      <w:bookmarkEnd w:id="57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Після завершення індивідуальної роботи проводиться вторинна діагностика з</w:t>
      </w:r>
      <w:r w:rsidR="00AF63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результатами проходження цієї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рограми.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n373"/>
      <w:bookmarkEnd w:id="58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Очікувані результати проходження цієї </w:t>
      </w:r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046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рограми: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n374"/>
      <w:bookmarkEnd w:id="5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знання:</w:t>
      </w:r>
      <w:bookmarkStart w:id="60" w:name="n375"/>
      <w:bookmarkEnd w:id="60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понять «насильство», «домашнє насильство» та «насильство за ознакою статі»;</w:t>
      </w:r>
      <w:bookmarkStart w:id="61" w:name="n376"/>
      <w:bookmarkEnd w:id="61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наслідків домашнього насильства та/або насильства за ознакою статі;</w:t>
      </w:r>
      <w:bookmarkStart w:id="62" w:name="n377"/>
      <w:bookmarkEnd w:id="62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 за вчинення домашнього насильства та/або насильства за ознакою статі;</w:t>
      </w:r>
      <w:bookmarkStart w:id="63" w:name="n378"/>
      <w:bookmarkEnd w:id="63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 насильства, агресії, жорстокого поводження;</w:t>
      </w:r>
      <w:bookmarkStart w:id="64" w:name="n379"/>
      <w:bookmarkEnd w:id="64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чинників формування агресивної поведінки;</w:t>
      </w:r>
      <w:bookmarkStart w:id="65" w:name="n380"/>
      <w:bookmarkEnd w:id="65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 виникнення та шляхів запобігання конфліктам;</w:t>
      </w:r>
      <w:bookmarkStart w:id="66" w:name="n381"/>
      <w:bookmarkEnd w:id="66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методів аналізу конфліктних ситуацій;</w:t>
      </w:r>
      <w:bookmarkStart w:id="67" w:name="n382"/>
      <w:bookmarkEnd w:id="67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способів розв’язання конфліктів та визначення власної ролі в їх розв’язанні;</w:t>
      </w:r>
      <w:bookmarkStart w:id="68" w:name="n383"/>
      <w:bookmarkEnd w:id="68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 гендерних стереотипів щодо соціальних ролей жінки і чоловіка на міжособистісні стосунки;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n384"/>
      <w:bookmarkEnd w:id="69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навички:</w:t>
      </w:r>
    </w:p>
    <w:p w:rsidR="00FD5DC8" w:rsidRPr="00730420" w:rsidRDefault="00FD5DC8" w:rsidP="00724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n385"/>
      <w:bookmarkEnd w:id="70"/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 незадоволені власні потреби;</w:t>
      </w:r>
      <w:bookmarkStart w:id="71" w:name="n386"/>
      <w:bookmarkEnd w:id="71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задовольняти власні потреби в асертивний спосіб;</w:t>
      </w:r>
      <w:bookmarkStart w:id="72" w:name="n387"/>
      <w:bookmarkEnd w:id="72"/>
      <w:r w:rsidR="00724BAE" w:rsidRPr="00730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усвідомлювати власні</w:t>
      </w:r>
      <w:r w:rsidR="00D711F8" w:rsidRPr="00730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почуття та почуття інших людей.</w:t>
      </w:r>
    </w:p>
    <w:p w:rsidR="00FD5DC8" w:rsidRDefault="00724BAE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  <w:bookmarkStart w:id="73" w:name="n395"/>
      <w:bookmarkStart w:id="74" w:name="n396"/>
      <w:bookmarkEnd w:id="73"/>
      <w:bookmarkEnd w:id="74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752F32" w:rsidRDefault="00752F32" w:rsidP="00724BA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</w:p>
    <w:p w:rsidR="00D711F8" w:rsidRPr="00724BAE" w:rsidRDefault="00D711F8" w:rsidP="00724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7"/>
        <w:gridCol w:w="3541"/>
      </w:tblGrid>
      <w:tr w:rsidR="00FD5DC8" w:rsidRPr="00FD5DC8" w:rsidTr="00752F32">
        <w:tc>
          <w:tcPr>
            <w:tcW w:w="3163" w:type="pct"/>
            <w:hideMark/>
          </w:tcPr>
          <w:p w:rsidR="00FD5DC8" w:rsidRPr="00FD5DC8" w:rsidRDefault="00FD5DC8" w:rsidP="00724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5" w:name="n308"/>
            <w:bookmarkStart w:id="76" w:name="n300"/>
            <w:bookmarkEnd w:id="75"/>
            <w:bookmarkEnd w:id="76"/>
          </w:p>
        </w:tc>
        <w:tc>
          <w:tcPr>
            <w:tcW w:w="1837" w:type="pct"/>
            <w:hideMark/>
          </w:tcPr>
          <w:p w:rsidR="00FD5DC8" w:rsidRPr="00F34046" w:rsidRDefault="00FD5DC8" w:rsidP="00F34046">
            <w:pPr>
              <w:shd w:val="clear" w:color="auto" w:fill="FFFFFF"/>
              <w:spacing w:after="0" w:line="240" w:lineRule="auto"/>
              <w:ind w:firstLine="450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</w:tbl>
    <w:p w:rsidR="00CD2CAC" w:rsidRDefault="00CD2CAC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7"/>
        <w:gridCol w:w="3541"/>
      </w:tblGrid>
      <w:tr w:rsidR="00F34046" w:rsidRPr="00FD5DC8" w:rsidTr="00752F32">
        <w:tc>
          <w:tcPr>
            <w:tcW w:w="3163" w:type="pct"/>
          </w:tcPr>
          <w:p w:rsidR="00F34046" w:rsidRPr="00FD5DC8" w:rsidRDefault="00F34046" w:rsidP="00724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pct"/>
          </w:tcPr>
          <w:p w:rsidR="00F34046" w:rsidRPr="00752F32" w:rsidRDefault="00886195" w:rsidP="00724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Додаток </w:t>
            </w:r>
            <w:r w:rsidR="006A5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34046" w:rsidRPr="00752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 </w:t>
            </w:r>
            <w:r w:rsidR="002F02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F34046" w:rsidRPr="00752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 для кривдників</w:t>
            </w:r>
          </w:p>
        </w:tc>
      </w:tr>
    </w:tbl>
    <w:p w:rsidR="00AB3111" w:rsidRDefault="00AB3111" w:rsidP="00724BAE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77" w:name="n301"/>
      <w:bookmarkEnd w:id="77"/>
    </w:p>
    <w:p w:rsidR="00FD5DC8" w:rsidRPr="00AF63A6" w:rsidRDefault="00FD5DC8" w:rsidP="00E84CC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63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РОЗПОДІЛ ЧАСУ</w:t>
      </w:r>
      <w:r w:rsidRPr="00A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AF63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модулями і темами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95"/>
        <w:gridCol w:w="5747"/>
        <w:gridCol w:w="1666"/>
        <w:gridCol w:w="1020"/>
      </w:tblGrid>
      <w:tr w:rsidR="00FD5DC8" w:rsidRPr="00FD5DC8" w:rsidTr="00752F32">
        <w:trPr>
          <w:trHeight w:val="48"/>
        </w:trPr>
        <w:tc>
          <w:tcPr>
            <w:tcW w:w="1195" w:type="dxa"/>
            <w:vMerge w:val="restart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n401"/>
            <w:bookmarkEnd w:id="78"/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46" w:type="dxa"/>
            <w:vMerge w:val="restart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блоку, теми</w:t>
            </w:r>
          </w:p>
        </w:tc>
        <w:tc>
          <w:tcPr>
            <w:tcW w:w="2686" w:type="dxa"/>
            <w:gridSpan w:val="2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Кількість годин</w:t>
            </w:r>
          </w:p>
        </w:tc>
      </w:tr>
      <w:tr w:rsidR="00FD5DC8" w:rsidRPr="00FD5DC8" w:rsidTr="00752F32">
        <w:trPr>
          <w:trHeight w:val="48"/>
        </w:trPr>
        <w:tc>
          <w:tcPr>
            <w:tcW w:w="1195" w:type="dxa"/>
            <w:vMerge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6" w:type="dxa"/>
            <w:vMerge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індивідуальна робота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групова</w:t>
            </w: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робота</w:t>
            </w:r>
          </w:p>
        </w:tc>
      </w:tr>
      <w:tr w:rsidR="00FD5DC8" w:rsidRPr="00FD5DC8" w:rsidTr="00752F32">
        <w:trPr>
          <w:trHeight w:val="48"/>
        </w:trPr>
        <w:tc>
          <w:tcPr>
            <w:tcW w:w="1195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6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5DC8" w:rsidRPr="00FD5DC8" w:rsidTr="002C1857">
        <w:trPr>
          <w:trHeight w:val="454"/>
        </w:trPr>
        <w:tc>
          <w:tcPr>
            <w:tcW w:w="1195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Зміст і методи діагностики психоемоційного стану кривдника</w:t>
            </w:r>
          </w:p>
        </w:tc>
        <w:tc>
          <w:tcPr>
            <w:tcW w:w="1666" w:type="dxa"/>
            <w:hideMark/>
          </w:tcPr>
          <w:p w:rsidR="00FD5DC8" w:rsidRPr="00E843DE" w:rsidRDefault="00E843DE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  <w:r w:rsidR="00FD5DC8" w:rsidRPr="00E8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FD5DC8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</w:t>
            </w:r>
            <w:r w:rsidR="00FD5DC8"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E843DE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Первинне психологічне обстеження.</w:t>
            </w:r>
          </w:p>
        </w:tc>
        <w:tc>
          <w:tcPr>
            <w:tcW w:w="1666" w:type="dxa"/>
            <w:hideMark/>
          </w:tcPr>
          <w:p w:rsidR="00FD5DC8" w:rsidRPr="00E843DE" w:rsidRDefault="00E843DE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3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E8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324"/>
        </w:trPr>
        <w:tc>
          <w:tcPr>
            <w:tcW w:w="1195" w:type="dxa"/>
            <w:hideMark/>
          </w:tcPr>
          <w:p w:rsidR="00FD5DC8" w:rsidRPr="00FD5DC8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</w:t>
            </w:r>
            <w:r w:rsidR="00FD5DC8"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E843DE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Прояви агресивності та особиста відповідальність за власні слова і вчинки. Діагностика агресивності.</w:t>
            </w:r>
          </w:p>
        </w:tc>
        <w:tc>
          <w:tcPr>
            <w:tcW w:w="1666" w:type="dxa"/>
            <w:hideMark/>
          </w:tcPr>
          <w:p w:rsidR="00FD5DC8" w:rsidRPr="00E843DE" w:rsidRDefault="00E843DE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3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E8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1E76D2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746" w:type="dxa"/>
            <w:vAlign w:val="center"/>
            <w:hideMark/>
          </w:tcPr>
          <w:p w:rsidR="00FD5DC8" w:rsidRPr="0095443C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4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Зміст індивідуальної корекційної роботи з кривдником</w:t>
            </w:r>
          </w:p>
        </w:tc>
        <w:tc>
          <w:tcPr>
            <w:tcW w:w="1666" w:type="dxa"/>
            <w:hideMark/>
          </w:tcPr>
          <w:p w:rsidR="00FD5DC8" w:rsidRPr="008856B4" w:rsidRDefault="008856B4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</w:t>
            </w:r>
            <w:r w:rsidR="00FD5DC8" w:rsidRPr="008856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1E76D2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Прояви агресивності та особиста відповідальність за власні слова й вчинки. Психоедукація щодо психологічних засад корекційної роботи. </w:t>
            </w:r>
          </w:p>
        </w:tc>
        <w:tc>
          <w:tcPr>
            <w:tcW w:w="1666" w:type="dxa"/>
            <w:hideMark/>
          </w:tcPr>
          <w:p w:rsidR="00FD5DC8" w:rsidRPr="00E843DE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7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Емоційна рівновага. Розвиток емоційного інтелекту. Усвідомлення власних емоцій і почуттів </w:t>
            </w:r>
          </w:p>
        </w:tc>
        <w:tc>
          <w:tcPr>
            <w:tcW w:w="1666" w:type="dxa"/>
            <w:hideMark/>
          </w:tcPr>
          <w:p w:rsidR="00FD5DC8" w:rsidRPr="008856B4" w:rsidRDefault="00BD155F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88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746" w:type="dxa"/>
            <w:vAlign w:val="center"/>
            <w:hideMark/>
          </w:tcPr>
          <w:p w:rsidR="00FD5DC8" w:rsidRPr="001E76D2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Керування почуттям гніву та самоагресією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66" w:type="dxa"/>
            <w:hideMark/>
          </w:tcPr>
          <w:p w:rsidR="00FD5DC8" w:rsidRPr="008856B4" w:rsidRDefault="00BD155F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88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46" w:type="dxa"/>
            <w:vAlign w:val="center"/>
            <w:hideMark/>
          </w:tcPr>
          <w:p w:rsidR="00FD5DC8" w:rsidRPr="00FD5DC8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навичок самоконтролю і саморегуляції.</w:t>
            </w:r>
          </w:p>
        </w:tc>
        <w:tc>
          <w:tcPr>
            <w:tcW w:w="1666" w:type="dxa"/>
            <w:hideMark/>
          </w:tcPr>
          <w:p w:rsidR="00FD5DC8" w:rsidRPr="008856B4" w:rsidRDefault="00FD5DC8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746" w:type="dxa"/>
            <w:vAlign w:val="center"/>
            <w:hideMark/>
          </w:tcPr>
          <w:p w:rsidR="00FD5DC8" w:rsidRPr="00BD155F" w:rsidRDefault="001E76D2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власних потреб і пошук способів їх задоволення</w:t>
            </w:r>
            <w:r w:rsidR="00BD15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66" w:type="dxa"/>
            <w:hideMark/>
          </w:tcPr>
          <w:p w:rsidR="00FD5DC8" w:rsidRPr="008856B4" w:rsidRDefault="00BD155F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88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  <w:hideMark/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D1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Подолання страхів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hideMark/>
          </w:tcPr>
          <w:p w:rsidR="00FD5DC8" w:rsidRPr="008856B4" w:rsidRDefault="00BD155F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D5DC8" w:rsidRPr="0088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C8" w:rsidRPr="00FD5DC8" w:rsidTr="002C1857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</w:tcPr>
          <w:p w:rsidR="00FD5DC8" w:rsidRPr="00BD155F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Тема </w:t>
            </w:r>
            <w:r w:rsid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:rsidR="00FD5DC8" w:rsidRPr="00FD5DC8" w:rsidRDefault="00BD155F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Конструктивне розв’язання конфліктів. Діагностика поведінки в конфлікті.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FD5DC8" w:rsidRPr="008856B4" w:rsidRDefault="00BD155F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hideMark/>
          </w:tcPr>
          <w:p w:rsidR="00FD5DC8" w:rsidRPr="00FD5DC8" w:rsidRDefault="00FD5DC8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B4" w:rsidRPr="008856B4" w:rsidTr="002C1857">
        <w:trPr>
          <w:cantSplit/>
          <w:trHeight w:val="45"/>
        </w:trPr>
        <w:tc>
          <w:tcPr>
            <w:tcW w:w="1195" w:type="dxa"/>
            <w:tcBorders>
              <w:bottom w:val="single" w:sz="4" w:space="0" w:color="auto"/>
            </w:tcBorders>
          </w:tcPr>
          <w:p w:rsidR="008856B4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 8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:rsidR="008856B4" w:rsidRPr="003932A5" w:rsidRDefault="008856B4" w:rsidP="00E84CCE">
            <w:pPr>
              <w:spacing w:before="40" w:after="80" w:line="23" w:lineRule="atLeast"/>
              <w:rPr>
                <w:rFonts w:eastAsia="Times New Roman"/>
                <w:lang w:val="uk-UA" w:eastAsia="ru-RU"/>
              </w:rPr>
            </w:pPr>
            <w:r w:rsidRPr="00393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Партнерська взаємодія. Моделювання взаємозв’язку думок, емоцій і поведінки</w:t>
            </w:r>
            <w:r w:rsidR="003932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8856B4" w:rsidRPr="008856B4" w:rsidRDefault="008856B4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56B4" w:rsidRPr="008856B4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856B4" w:rsidRPr="00FD5DC8" w:rsidTr="002C1857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</w:tcPr>
          <w:p w:rsidR="008856B4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 9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:rsidR="008856B4" w:rsidRPr="005924DC" w:rsidRDefault="008856B4" w:rsidP="00E84CCE">
            <w:pPr>
              <w:spacing w:before="40" w:after="80" w:line="23" w:lineRule="atLeast"/>
              <w:rPr>
                <w:rStyle w:val="a9"/>
                <w:rFonts w:ascii="Times New Roman" w:hAnsi="Times New Roman" w:cs="Times New Roman"/>
                <w:spacing w:val="10"/>
                <w:sz w:val="24"/>
                <w:szCs w:val="24"/>
                <w:lang w:val="uk-UA"/>
              </w:rPr>
            </w:pPr>
            <w:r w:rsidRPr="0059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системи моральних цінностей. Формування навичок ефективної комунікації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8856B4" w:rsidRPr="008856B4" w:rsidRDefault="008856B4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856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B4" w:rsidRPr="00FD5DC8" w:rsidTr="002C1857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</w:tcPr>
          <w:p w:rsidR="008856B4" w:rsidRPr="0095443C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Вторинна діагностика за результатами проходження Програми. 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B4" w:rsidRPr="00FD5DC8" w:rsidTr="002C1857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</w:tcPr>
          <w:p w:rsidR="008856B4" w:rsidRPr="008856B4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856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Тема 1</w:t>
            </w:r>
          </w:p>
        </w:tc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:rsidR="008856B4" w:rsidRPr="00970F0A" w:rsidRDefault="00970F0A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0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Оцінка ефективності проходження Програми кривдником та визначення рівня засвоєння навичок ненасильницької поведінки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8856B4" w:rsidRPr="00970F0A" w:rsidRDefault="00970F0A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70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B4" w:rsidRPr="00FD5DC8" w:rsidTr="00BD155F">
        <w:trPr>
          <w:trHeight w:val="48"/>
        </w:trPr>
        <w:tc>
          <w:tcPr>
            <w:tcW w:w="1195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Підсумок</w:t>
            </w:r>
          </w:p>
        </w:tc>
        <w:tc>
          <w:tcPr>
            <w:tcW w:w="5746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8856B4" w:rsidRPr="00FD5DC8" w:rsidRDefault="00970F0A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856B4" w:rsidRPr="00FD5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56B4" w:rsidRPr="00FD5DC8" w:rsidRDefault="008856B4" w:rsidP="00E84CCE">
            <w:pPr>
              <w:spacing w:before="40" w:after="8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618E" w:rsidRDefault="002C618E" w:rsidP="00D711F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</w:pPr>
      <w:bookmarkStart w:id="79" w:name="n398"/>
      <w:bookmarkStart w:id="80" w:name="n410"/>
      <w:bookmarkEnd w:id="79"/>
      <w:bookmarkEnd w:id="80"/>
    </w:p>
    <w:p w:rsidR="00CD2CAC" w:rsidRDefault="00CD2CAC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684"/>
      </w:tblGrid>
      <w:tr w:rsidR="002C618E" w:rsidRPr="00FD5DC8" w:rsidTr="002F024B">
        <w:tc>
          <w:tcPr>
            <w:tcW w:w="3089" w:type="pct"/>
            <w:hideMark/>
          </w:tcPr>
          <w:p w:rsidR="002C618E" w:rsidRPr="00FD5DC8" w:rsidRDefault="002C618E" w:rsidP="00EF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hideMark/>
          </w:tcPr>
          <w:p w:rsidR="002C618E" w:rsidRDefault="002C618E" w:rsidP="002C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Додаток </w:t>
            </w:r>
            <w:r w:rsidR="006A5E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CD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</w:t>
            </w:r>
            <w:r w:rsidR="002F0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02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2F0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 для кривдників</w:t>
            </w:r>
          </w:p>
          <w:p w:rsidR="00CD2CAC" w:rsidRPr="00752F32" w:rsidRDefault="00CD2CAC" w:rsidP="002C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C618E" w:rsidRDefault="002C618E" w:rsidP="002F024B">
      <w:pPr>
        <w:pStyle w:val="rvps7"/>
        <w:spacing w:before="150" w:beforeAutospacing="0" w:after="150" w:afterAutospacing="0"/>
        <w:ind w:right="450"/>
        <w:jc w:val="center"/>
      </w:pPr>
      <w:bookmarkStart w:id="81" w:name="n402"/>
      <w:bookmarkEnd w:id="81"/>
      <w:r>
        <w:rPr>
          <w:rStyle w:val="rvts15"/>
          <w:b/>
          <w:bCs/>
          <w:sz w:val="28"/>
          <w:szCs w:val="28"/>
        </w:rPr>
        <w:t>С</w:t>
      </w:r>
      <w:r w:rsidR="00CD2CAC">
        <w:rPr>
          <w:rStyle w:val="rvts15"/>
          <w:b/>
          <w:bCs/>
          <w:sz w:val="28"/>
          <w:szCs w:val="28"/>
        </w:rPr>
        <w:t>ХЕМ</w:t>
      </w:r>
      <w:r w:rsidR="00CD2CAC">
        <w:rPr>
          <w:rStyle w:val="rvts15"/>
          <w:b/>
          <w:bCs/>
          <w:sz w:val="28"/>
          <w:szCs w:val="28"/>
          <w:lang w:val="uk-UA"/>
        </w:rPr>
        <w:t>А</w:t>
      </w:r>
      <w:r>
        <w:rPr>
          <w:rStyle w:val="rvts15"/>
          <w:b/>
          <w:bCs/>
          <w:sz w:val="28"/>
          <w:szCs w:val="28"/>
        </w:rPr>
        <w:t xml:space="preserve"> РОБОТИ</w:t>
      </w:r>
      <w:r>
        <w:br/>
      </w:r>
      <w:r>
        <w:rPr>
          <w:rStyle w:val="rvts15"/>
          <w:b/>
          <w:bCs/>
          <w:sz w:val="28"/>
          <w:szCs w:val="28"/>
        </w:rPr>
        <w:t xml:space="preserve">з особою в межах </w:t>
      </w:r>
      <w:r w:rsidR="002F024B">
        <w:rPr>
          <w:rStyle w:val="rvts15"/>
          <w:b/>
          <w:bCs/>
          <w:sz w:val="28"/>
          <w:szCs w:val="28"/>
          <w:lang w:val="uk-UA"/>
        </w:rPr>
        <w:t>П</w:t>
      </w:r>
      <w:r>
        <w:rPr>
          <w:rStyle w:val="rvts15"/>
          <w:b/>
          <w:bCs/>
          <w:sz w:val="28"/>
          <w:szCs w:val="28"/>
        </w:rPr>
        <w:t>рограми для кривдників</w:t>
      </w:r>
    </w:p>
    <w:p w:rsidR="00CD2CAC" w:rsidRDefault="002B0760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  <w:bookmarkStart w:id="82" w:name="n406"/>
      <w:bookmarkStart w:id="83" w:name="n407"/>
      <w:bookmarkStart w:id="84" w:name="n400"/>
      <w:bookmarkEnd w:id="82"/>
      <w:bookmarkEnd w:id="83"/>
      <w:bookmarkEnd w:id="84"/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 wp14:anchorId="284B2F5B" wp14:editId="67647778">
            <wp:simplePos x="0" y="0"/>
            <wp:positionH relativeFrom="margin">
              <wp:align>center</wp:align>
            </wp:positionH>
            <wp:positionV relativeFrom="paragraph">
              <wp:posOffset>28905</wp:posOffset>
            </wp:positionV>
            <wp:extent cx="1962150" cy="790575"/>
            <wp:effectExtent l="0" t="0" r="0" b="9525"/>
            <wp:wrapNone/>
            <wp:docPr id="4" name="Рисунок 4" descr="https://zakon.rada.gov.ua/laws/file/imgs/96/p480633n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.rada.gov.ua/laws/file/imgs/96/p480633n4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4" r="67893" b="83702"/>
                    <a:stretch/>
                  </pic:blipFill>
                  <pic:spPr bwMode="auto">
                    <a:xfrm>
                      <a:off x="0" y="0"/>
                      <a:ext cx="1962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2CAC" w:rsidRDefault="003B48E1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  <w:r>
        <w:rPr>
          <w:i/>
          <w:iCs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624626" cy="244699"/>
                <wp:effectExtent l="0" t="0" r="0" b="31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26" cy="244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8E1" w:rsidRPr="003B48E1" w:rsidRDefault="003B48E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B4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(2 год.)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0;margin-top:.35pt;width:49.2pt;height:19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" filled="f" stroked="f" strokeweight=".5pt">
                <v:textbox>
                  <w:txbxContent>
                    <w:p w:rsidR="003B48E1" w:rsidRPr="003B48E1" w:rsidRDefault="003B48E1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3B48E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(2 год.)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2CAC" w:rsidRDefault="00CD2CAC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</w:p>
    <w:p w:rsidR="00CD2CAC" w:rsidRDefault="002B0760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2118750</wp:posOffset>
            </wp:positionH>
            <wp:positionV relativeFrom="paragraph">
              <wp:posOffset>25498</wp:posOffset>
            </wp:positionV>
            <wp:extent cx="1941195" cy="1473835"/>
            <wp:effectExtent l="0" t="0" r="1905" b="0"/>
            <wp:wrapNone/>
            <wp:docPr id="1" name="Рисунок 1" descr="https://zakon.rada.gov.ua/laws/file/imgs/96/p480633n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.rada.gov.ua/laws/file/imgs/96/p480633n4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13" r="68226" b="46272"/>
                    <a:stretch/>
                  </pic:blipFill>
                  <pic:spPr bwMode="auto">
                    <a:xfrm>
                      <a:off x="0" y="0"/>
                      <a:ext cx="194119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2CAC" w:rsidRDefault="00265629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  <w:r>
        <w:rPr>
          <w:i/>
          <w:iCs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30609" wp14:editId="2A5B4E3A">
                <wp:simplePos x="0" y="0"/>
                <wp:positionH relativeFrom="margin">
                  <wp:align>center</wp:align>
                </wp:positionH>
                <wp:positionV relativeFrom="paragraph">
                  <wp:posOffset>120739</wp:posOffset>
                </wp:positionV>
                <wp:extent cx="624626" cy="244699"/>
                <wp:effectExtent l="0" t="0" r="0" b="31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26" cy="244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5629" w:rsidRPr="003B48E1" w:rsidRDefault="00265629" w:rsidP="0026562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B4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9</w:t>
                            </w:r>
                            <w:r w:rsidRPr="003B4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0609" id="Надпись 7" o:spid="_x0000_s1027" type="#_x0000_t202" style="position:absolute;left:0;text-align:left;margin-left:0;margin-top:9.5pt;width:49.2pt;height:1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" filled="f" stroked="f" strokeweight=".5pt">
                <v:textbox>
                  <w:txbxContent>
                    <w:p w:rsidR="00265629" w:rsidRPr="003B48E1" w:rsidRDefault="00265629" w:rsidP="0026562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3B48E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9</w:t>
                      </w:r>
                      <w:r w:rsidRPr="003B48E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2CAC" w:rsidRDefault="00CD2CAC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</w:p>
    <w:p w:rsidR="00CD2CAC" w:rsidRDefault="00CD2CAC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</w:p>
    <w:p w:rsidR="00CD2CAC" w:rsidRDefault="00265629" w:rsidP="002F024B">
      <w:pPr>
        <w:pStyle w:val="rvps12"/>
        <w:spacing w:before="150" w:beforeAutospacing="0" w:after="150" w:afterAutospacing="0"/>
        <w:jc w:val="center"/>
        <w:rPr>
          <w:rStyle w:val="rvts46"/>
          <w:i/>
          <w:iCs/>
          <w:lang w:val="uk-UA"/>
        </w:rPr>
      </w:pPr>
      <w:r>
        <w:rPr>
          <w:i/>
          <w:iCs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30609" wp14:editId="2A5B4E3A">
                <wp:simplePos x="0" y="0"/>
                <wp:positionH relativeFrom="margin">
                  <wp:align>center</wp:align>
                </wp:positionH>
                <wp:positionV relativeFrom="paragraph">
                  <wp:posOffset>76585</wp:posOffset>
                </wp:positionV>
                <wp:extent cx="624626" cy="244699"/>
                <wp:effectExtent l="0" t="0" r="0" b="31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26" cy="244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5629" w:rsidRPr="003B48E1" w:rsidRDefault="00265629" w:rsidP="0026562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3B4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1</w:t>
                            </w:r>
                            <w:r w:rsidRPr="003B48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0609" id="Надпись 8" o:spid="_x0000_s1028" type="#_x0000_t202" style="position:absolute;left:0;text-align:left;margin-left:0;margin-top:6.05pt;width:49.2pt;height:19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" filled="f" stroked="f" strokeweight=".5pt">
                <v:textbox>
                  <w:txbxContent>
                    <w:p w:rsidR="00265629" w:rsidRPr="003B48E1" w:rsidRDefault="00265629" w:rsidP="0026562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3B48E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1</w:t>
                      </w:r>
                      <w:r w:rsidRPr="003B48E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618E" w:rsidRPr="002F024B" w:rsidRDefault="002C618E" w:rsidP="00950848">
      <w:pPr>
        <w:pStyle w:val="rvps12"/>
        <w:spacing w:before="150" w:beforeAutospacing="0" w:after="150" w:afterAutospacing="0"/>
      </w:pPr>
      <w:r>
        <w:rPr>
          <w:rStyle w:val="rvts46"/>
          <w:i/>
          <w:iCs/>
          <w:lang w:val="uk-UA"/>
        </w:rPr>
        <w:t xml:space="preserve"> </w:t>
      </w:r>
    </w:p>
    <w:p w:rsid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24B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24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2F024B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24B">
        <w:rPr>
          <w:rFonts w:ascii="Times New Roman" w:hAnsi="Times New Roman" w:cs="Times New Roman"/>
          <w:sz w:val="28"/>
          <w:szCs w:val="28"/>
          <w:lang w:val="uk-UA"/>
        </w:rPr>
        <w:t xml:space="preserve">у справах сім’ї, молоді </w:t>
      </w:r>
    </w:p>
    <w:p w:rsidR="002F024B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24B">
        <w:rPr>
          <w:rFonts w:ascii="Times New Roman" w:hAnsi="Times New Roman" w:cs="Times New Roman"/>
          <w:sz w:val="28"/>
          <w:szCs w:val="28"/>
          <w:lang w:val="uk-UA"/>
        </w:rPr>
        <w:t xml:space="preserve">та спорту міської ради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F024B">
        <w:rPr>
          <w:rFonts w:ascii="Times New Roman" w:hAnsi="Times New Roman" w:cs="Times New Roman"/>
          <w:sz w:val="28"/>
          <w:szCs w:val="28"/>
          <w:lang w:val="uk-UA"/>
        </w:rPr>
        <w:t xml:space="preserve"> Ірина  КОВАЛЬЧУК</w:t>
      </w:r>
    </w:p>
    <w:p w:rsidR="002F024B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24B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18E" w:rsidRPr="002F024B" w:rsidRDefault="002F024B" w:rsidP="002F02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24B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F024B"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sectPr w:rsidR="002C618E" w:rsidRPr="002F024B" w:rsidSect="00B23CDE">
      <w:headerReference w:type="defaul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9B" w:rsidRDefault="00742C9B" w:rsidP="00752F32">
      <w:pPr>
        <w:spacing w:after="0" w:line="240" w:lineRule="auto"/>
      </w:pPr>
      <w:r>
        <w:separator/>
      </w:r>
    </w:p>
  </w:endnote>
  <w:endnote w:type="continuationSeparator" w:id="0">
    <w:p w:rsidR="00742C9B" w:rsidRDefault="00742C9B" w:rsidP="0075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9B" w:rsidRDefault="00742C9B" w:rsidP="00752F32">
      <w:pPr>
        <w:spacing w:after="0" w:line="240" w:lineRule="auto"/>
      </w:pPr>
      <w:r>
        <w:separator/>
      </w:r>
    </w:p>
  </w:footnote>
  <w:footnote w:type="continuationSeparator" w:id="0">
    <w:p w:rsidR="00742C9B" w:rsidRDefault="00742C9B" w:rsidP="0075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F32" w:rsidRPr="00970F0A" w:rsidRDefault="00742C9B" w:rsidP="002B0760">
    <w:pPr>
      <w:pStyle w:val="a5"/>
      <w:jc w:val="center"/>
      <w:rPr>
        <w:lang w:val="uk-UA"/>
      </w:rPr>
    </w:pPr>
    <w:sdt>
      <w:sdtPr>
        <w:id w:val="-190384365"/>
        <w:docPartObj>
          <w:docPartGallery w:val="Page Numbers (Top of Page)"/>
          <w:docPartUnique/>
        </w:docPartObj>
      </w:sdtPr>
      <w:sdtEndPr/>
      <w:sdtContent>
        <w:r w:rsidR="00752F32" w:rsidRPr="008856B4">
          <w:rPr>
            <w:rFonts w:ascii="Times New Roman" w:hAnsi="Times New Roman" w:cs="Times New Roman"/>
          </w:rPr>
          <w:fldChar w:fldCharType="begin"/>
        </w:r>
        <w:r w:rsidR="00752F32" w:rsidRPr="008856B4">
          <w:rPr>
            <w:rFonts w:ascii="Times New Roman" w:hAnsi="Times New Roman" w:cs="Times New Roman"/>
          </w:rPr>
          <w:instrText>PAGE   \* MERGEFORMAT</w:instrText>
        </w:r>
        <w:r w:rsidR="00752F32" w:rsidRPr="008856B4">
          <w:rPr>
            <w:rFonts w:ascii="Times New Roman" w:hAnsi="Times New Roman" w:cs="Times New Roman"/>
          </w:rPr>
          <w:fldChar w:fldCharType="separate"/>
        </w:r>
        <w:r w:rsidR="00B23CDE">
          <w:rPr>
            <w:rFonts w:ascii="Times New Roman" w:hAnsi="Times New Roman" w:cs="Times New Roman"/>
            <w:noProof/>
          </w:rPr>
          <w:t>6</w:t>
        </w:r>
        <w:r w:rsidR="00752F32" w:rsidRPr="008856B4">
          <w:rPr>
            <w:rFonts w:ascii="Times New Roman" w:hAnsi="Times New Roman" w:cs="Times New Roman"/>
          </w:rPr>
          <w:fldChar w:fldCharType="end"/>
        </w:r>
      </w:sdtContent>
    </w:sdt>
  </w:p>
  <w:p w:rsidR="00752F32" w:rsidRDefault="008856B4" w:rsidP="008856B4">
    <w:pPr>
      <w:pStyle w:val="a5"/>
      <w:tabs>
        <w:tab w:val="clear" w:pos="4677"/>
        <w:tab w:val="clear" w:pos="9355"/>
        <w:tab w:val="left" w:pos="606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72"/>
    <w:rsid w:val="000B2A54"/>
    <w:rsid w:val="000F16B3"/>
    <w:rsid w:val="00141545"/>
    <w:rsid w:val="001E76D2"/>
    <w:rsid w:val="00265629"/>
    <w:rsid w:val="002B0760"/>
    <w:rsid w:val="002C1857"/>
    <w:rsid w:val="002C618E"/>
    <w:rsid w:val="002C63E1"/>
    <w:rsid w:val="002E64A5"/>
    <w:rsid w:val="002F024B"/>
    <w:rsid w:val="003932A5"/>
    <w:rsid w:val="003B48E1"/>
    <w:rsid w:val="00592F72"/>
    <w:rsid w:val="0068643C"/>
    <w:rsid w:val="006A5E33"/>
    <w:rsid w:val="007020EC"/>
    <w:rsid w:val="00724BAE"/>
    <w:rsid w:val="00730420"/>
    <w:rsid w:val="00742C9B"/>
    <w:rsid w:val="00752F32"/>
    <w:rsid w:val="007624B4"/>
    <w:rsid w:val="008856B4"/>
    <w:rsid w:val="00886195"/>
    <w:rsid w:val="008E466F"/>
    <w:rsid w:val="00950848"/>
    <w:rsid w:val="0095443C"/>
    <w:rsid w:val="00970F0A"/>
    <w:rsid w:val="009B0225"/>
    <w:rsid w:val="00AB3111"/>
    <w:rsid w:val="00AF63A6"/>
    <w:rsid w:val="00B0015F"/>
    <w:rsid w:val="00B23CDE"/>
    <w:rsid w:val="00BD155F"/>
    <w:rsid w:val="00BF1FBA"/>
    <w:rsid w:val="00CD2CAC"/>
    <w:rsid w:val="00D711F8"/>
    <w:rsid w:val="00D85E25"/>
    <w:rsid w:val="00E74A16"/>
    <w:rsid w:val="00E843DE"/>
    <w:rsid w:val="00E84CCE"/>
    <w:rsid w:val="00F34046"/>
    <w:rsid w:val="00FD5DC8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424DC"/>
  <w15:chartTrackingRefBased/>
  <w15:docId w15:val="{9CB10288-E1B9-41B6-8DC7-40A5697B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FD5DC8"/>
  </w:style>
  <w:style w:type="character" w:customStyle="1" w:styleId="rvts23">
    <w:name w:val="rvts23"/>
    <w:basedOn w:val="a0"/>
    <w:rsid w:val="00FD5DC8"/>
  </w:style>
  <w:style w:type="paragraph" w:customStyle="1" w:styleId="rvps7">
    <w:name w:val="rvps7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D5DC8"/>
  </w:style>
  <w:style w:type="paragraph" w:customStyle="1" w:styleId="rvps14">
    <w:name w:val="rvps14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FD5DC8"/>
    <w:rPr>
      <w:i/>
      <w:iCs/>
    </w:rPr>
  </w:style>
  <w:style w:type="paragraph" w:customStyle="1" w:styleId="rvps18">
    <w:name w:val="rvps18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5DC8"/>
    <w:rPr>
      <w:color w:val="0000FF"/>
      <w:u w:val="single"/>
    </w:rPr>
  </w:style>
  <w:style w:type="paragraph" w:customStyle="1" w:styleId="rvps2">
    <w:name w:val="rvps2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FD5DC8"/>
  </w:style>
  <w:style w:type="character" w:customStyle="1" w:styleId="rvts44">
    <w:name w:val="rvts44"/>
    <w:basedOn w:val="a0"/>
    <w:rsid w:val="00FD5DC8"/>
  </w:style>
  <w:style w:type="paragraph" w:customStyle="1" w:styleId="rvps15">
    <w:name w:val="rvps15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D5DC8"/>
  </w:style>
  <w:style w:type="paragraph" w:customStyle="1" w:styleId="rvps12">
    <w:name w:val="rvps12"/>
    <w:basedOn w:val="a"/>
    <w:rsid w:val="00FD5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FD5DC8"/>
  </w:style>
  <w:style w:type="paragraph" w:styleId="a5">
    <w:name w:val="header"/>
    <w:basedOn w:val="a"/>
    <w:link w:val="a6"/>
    <w:uiPriority w:val="99"/>
    <w:unhideWhenUsed/>
    <w:rsid w:val="00752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F32"/>
  </w:style>
  <w:style w:type="paragraph" w:styleId="a7">
    <w:name w:val="footer"/>
    <w:basedOn w:val="a"/>
    <w:link w:val="a8"/>
    <w:uiPriority w:val="99"/>
    <w:unhideWhenUsed/>
    <w:rsid w:val="00752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F32"/>
  </w:style>
  <w:style w:type="character" w:styleId="a9">
    <w:name w:val="annotation reference"/>
    <w:uiPriority w:val="99"/>
    <w:semiHidden/>
    <w:unhideWhenUsed/>
    <w:rsid w:val="008856B4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95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50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8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157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05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19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88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5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29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4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81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72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18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9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0893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51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66-15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29-19" TargetMode="External"/><Relationship Id="rId12" Type="http://schemas.openxmlformats.org/officeDocument/2006/relationships/hyperlink" Target="https://zakon.rada.gov.ua/laws/show/2866-1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866-1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22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29-1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142D-98F6-4B04-810E-1CF28D0D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7256</Words>
  <Characters>4136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2025-10-24T11:26:00Z</cp:lastPrinted>
  <dcterms:created xsi:type="dcterms:W3CDTF">2025-10-22T14:10:00Z</dcterms:created>
  <dcterms:modified xsi:type="dcterms:W3CDTF">2025-10-24T11:27:00Z</dcterms:modified>
</cp:coreProperties>
</file>